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8AFC3" w14:textId="77777777" w:rsidR="006365E8" w:rsidRPr="006365E8" w:rsidRDefault="006365E8" w:rsidP="006365E8">
      <w:pPr>
        <w:spacing w:after="0" w:line="330" w:lineRule="atLeast"/>
        <w:outlineLvl w:val="2"/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Jednoduché stavby</w:t>
      </w:r>
    </w:p>
    <w:p w14:paraId="551B9485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(1)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Jednoduchými stavbami jsou stavby nebo zařízení a terénní úpravy, a to</w:t>
      </w:r>
    </w:p>
    <w:p w14:paraId="1E1D9380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a)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</w:t>
      </w: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stavby pro bydlení a rodinnou rekreaci, které mají nejvýše dvě nadzemní a jedno podzemní podlaží a podkroví nebo ustoupené podlaží,</w:t>
      </w:r>
    </w:p>
    <w:p w14:paraId="6FB05F87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b)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podzemní stavby do 300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zastavěné plochy a do 3 m hloubky, pokud nejde o stavby technické infrastruktury,</w:t>
      </w:r>
    </w:p>
    <w:p w14:paraId="5C4DA990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c)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</w:t>
      </w: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stavby garáží do 5 m výšky s jedním nadzemním podlažím, podsklepené nejvýše do hloubky 3 m,</w:t>
      </w:r>
    </w:p>
    <w:p w14:paraId="2A6EEC54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d)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reklamní zařízení a stavby pro reklamu,</w:t>
      </w:r>
    </w:p>
    <w:p w14:paraId="7C6D2562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e)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opěrné zdi nebo oplocení, pokud nejde o drobnou stavbu,</w:t>
      </w:r>
    </w:p>
    <w:p w14:paraId="02401CC3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f)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pro zemědělství do 60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zastavěné plochy a do 5 m výšky o jednom nadzemním podlaží, nepodsklepené, pokud nejde o stavby pro hospodářská zvířata anebo stavby, které mají sloužit pro skladování a zpracování hořlavých látek jako sušičky, sklady hořlavých kapalin, sklady chemických hnojiv a jiné,</w:t>
      </w:r>
    </w:p>
    <w:p w14:paraId="709C1790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g)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pro zemědělství nad 60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zastavěné plochy nebo nad 5 m výšky do 300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zastavěné plochy a do 7 m výšky, o jednom nadzemním podlaží, nepodsklepené, pokud nejde o stavby pro hospodářská zvířata anebo stavby, které mají sloužit pro skladování a zpracování hořlavých látek jako sušičky, sklady hořlavých kapalin, sklady chemických hnojiv a jiné,</w:t>
      </w:r>
    </w:p>
    <w:p w14:paraId="2F40EE65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h)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pro hospodářská zvířata do 60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zastavěné plochy a do 5 m výšky, podsklepené nejvýše do hloubky 3 m,</w:t>
      </w:r>
    </w:p>
    <w:p w14:paraId="690665A4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i)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</w:t>
      </w: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přípojky sítí technické infrastruktury, pokud nejde o drobnou stavbu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,</w:t>
      </w:r>
    </w:p>
    <w:p w14:paraId="35763353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j)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výrobky plnící funkci stavby, včetně základových konstrukcí pro ně, pokud nejde o drobnou stavbu,</w:t>
      </w:r>
    </w:p>
    <w:p w14:paraId="129BBC77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k)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zásobníky pro zkapalněné uhlovodíkové plyny do celkového objemu 5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3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určené výhradně pro odběr plynné fáze,</w:t>
      </w:r>
    </w:p>
    <w:p w14:paraId="7B99D561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l)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dobíjecí stanice, pokud nejde o drobnou stavbu,</w:t>
      </w:r>
    </w:p>
    <w:p w14:paraId="579BD443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m)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pro výrobu energie z obnovitelných zdrojů s celkovým instalovaným výkonem do 100 kW,</w:t>
      </w:r>
    </w:p>
    <w:p w14:paraId="102AE915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n)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odstavných, manipulačních, prodejních, skladových nebo výstavních ploch od 300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do 1000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 xml:space="preserve">, které </w:t>
      </w:r>
      <w:proofErr w:type="gramStart"/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neslouží</w:t>
      </w:r>
      <w:proofErr w:type="gramEnd"/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 xml:space="preserve"> pro skladování nebo manipulaci s hořlavými látkami nebo látkami, které mohou způsobit znečištění životního prostředí,</w:t>
      </w:r>
    </w:p>
    <w:p w14:paraId="593C7CD4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o)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zařízení staveniště,</w:t>
      </w:r>
    </w:p>
    <w:p w14:paraId="008DC5AF" w14:textId="77777777" w:rsid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p)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</w:t>
      </w: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stavba pro bydlení do 80 m</w:t>
      </w:r>
      <w:r w:rsidRPr="006365E8">
        <w:rPr>
          <w:rFonts w:ascii="Roboto" w:eastAsia="Times New Roman" w:hAnsi="Roboto" w:cs="Arial"/>
          <w:b/>
          <w:bCs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 zastavěné plochy a do 5 m výšky s nejvýše jedním nadzemním podlažím, bez podsklepení, na pozemku rodinného domu, která je se stavbou rodinného domu funkčně spojena a je umisťována v odstupové vzdálenosti od hranic pozemků nejméně 2 m, pokud nejde o stavbu pro podnikatelskou činnost a plocha části pozemku schopného vsakovat dešťové vody po jejím umístění bude nejméně 50 % z celkové plochy pozemku rodinného domu; požadavky územního plánu na sklon střechy stavby se nepoužijí.</w:t>
      </w:r>
    </w:p>
    <w:p w14:paraId="1B965B77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</w:p>
    <w:p w14:paraId="59E576EE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(2)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Dále se pro účely tohoto zákona jednoduchými stavbami rozumí</w:t>
      </w:r>
    </w:p>
    <w:p w14:paraId="531076AE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a)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 xml:space="preserve"> součásti a příslušenství jednoduchých staveb, pokud </w:t>
      </w:r>
      <w:proofErr w:type="gramStart"/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nepřekročí</w:t>
      </w:r>
      <w:proofErr w:type="gramEnd"/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 xml:space="preserve"> parametry staveb uvedených v odstavci 1,</w:t>
      </w:r>
    </w:p>
    <w:p w14:paraId="39A5DDEF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b)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změny jednoduchých staveb uvedených v odstavci 1, při nichž nedojde k překročení uvedených parametrů,</w:t>
      </w:r>
    </w:p>
    <w:p w14:paraId="2B3FE2CE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c)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udržovací práce neuvedené v příloze č. 1,</w:t>
      </w:r>
    </w:p>
    <w:p w14:paraId="4CECCF87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d)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stavební úpravy pro změny v užívání části stavby, kterými se nezasahuje do nosných konstrukcí stavby a nemění se její vzhled,</w:t>
      </w:r>
    </w:p>
    <w:p w14:paraId="33E24DF4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e)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větší změny dokončené budovy podle jiného právního předpisu s celkovou energeticky vztažnou plochou větší než 350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,</w:t>
      </w:r>
    </w:p>
    <w:p w14:paraId="0BD5504D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lastRenderedPageBreak/>
        <w:t>f)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terénní úpravy do 1,5 m výšky nebo hloubky o výměře nad 300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nejvíce však do 1000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 xml:space="preserve"> na pozemcích, které </w:t>
      </w:r>
      <w:proofErr w:type="gramStart"/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nehraničí</w:t>
      </w:r>
      <w:proofErr w:type="gramEnd"/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 xml:space="preserve"> s veřejnými pozemními komunikacemi nebo veřejným prostranstvím, pokud nedochází k nakládání s odpady,</w:t>
      </w:r>
    </w:p>
    <w:p w14:paraId="11765877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g)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terénní úpravy sloužící k zadržování vody v krajině do 1,5 m hloubky o výměře nad 300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nejvíce však do 20000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v nezastavěném území, které nemají společnou hranici s veřejnou pozemní komunikací,</w:t>
      </w:r>
    </w:p>
    <w:p w14:paraId="5C4D487B" w14:textId="77777777" w:rsid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h)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změny druhu pozemku a způsobu využití pozemků o výměře nad 300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nejvíce však do 1000 m</w:t>
      </w:r>
      <w:r w:rsidRPr="006365E8">
        <w:rPr>
          <w:rFonts w:ascii="Roboto" w:eastAsia="Times New Roman" w:hAnsi="Roboto" w:cs="Arial"/>
          <w:kern w:val="0"/>
          <w:vertAlign w:val="superscript"/>
          <w:lang w:eastAsia="cs-CZ"/>
          <w14:ligatures w14:val="none"/>
        </w:rPr>
        <w:t>2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.</w:t>
      </w:r>
    </w:p>
    <w:p w14:paraId="590F2CD6" w14:textId="77777777" w:rsid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</w:p>
    <w:p w14:paraId="3D211118" w14:textId="01D4D072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(3) Za jednoduché stavby se nepovažují</w:t>
      </w:r>
    </w:p>
    <w:p w14:paraId="3899A4A7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a)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skladů hořlavých látek, pyrotechnických výrobků, střeliva, munice a výbušnin,</w:t>
      </w:r>
    </w:p>
    <w:p w14:paraId="794E79D3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b)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pro civilní obranu a požární ochranu,</w:t>
      </w:r>
    </w:p>
    <w:p w14:paraId="52A487B7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c)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uranového průmyslu a jaderných zařízení,</w:t>
      </w:r>
    </w:p>
    <w:p w14:paraId="0CF75F42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d)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důležité pro obranu a bezpečnost státu,</w:t>
      </w:r>
    </w:p>
    <w:p w14:paraId="090E3069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e)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stavby vodních děl neuvedené v odstavci 1 a 2 nebo v příloze č. 1,</w:t>
      </w:r>
    </w:p>
    <w:p w14:paraId="0063DFED" w14:textId="77777777" w:rsidR="006365E8" w:rsidRPr="006365E8" w:rsidRDefault="006365E8" w:rsidP="006365E8">
      <w:pPr>
        <w:spacing w:after="0" w:line="240" w:lineRule="auto"/>
        <w:jc w:val="both"/>
        <w:rPr>
          <w:rFonts w:ascii="Roboto" w:eastAsia="Times New Roman" w:hAnsi="Roboto" w:cs="Arial"/>
          <w:kern w:val="0"/>
          <w:lang w:eastAsia="cs-CZ"/>
          <w14:ligatures w14:val="none"/>
        </w:rPr>
      </w:pPr>
      <w:r w:rsidRPr="006365E8">
        <w:rPr>
          <w:rFonts w:ascii="Roboto" w:eastAsia="Times New Roman" w:hAnsi="Roboto" w:cs="Arial"/>
          <w:b/>
          <w:bCs/>
          <w:kern w:val="0"/>
          <w:lang w:eastAsia="cs-CZ"/>
          <w14:ligatures w14:val="none"/>
        </w:rPr>
        <w:t>f)</w:t>
      </w:r>
      <w:r w:rsidRPr="006365E8">
        <w:rPr>
          <w:rFonts w:ascii="Roboto" w:eastAsia="Times New Roman" w:hAnsi="Roboto" w:cs="Arial"/>
          <w:kern w:val="0"/>
          <w:lang w:eastAsia="cs-CZ"/>
          <w14:ligatures w14:val="none"/>
        </w:rPr>
        <w:t> záměry EIA.</w:t>
      </w:r>
    </w:p>
    <w:p w14:paraId="3B90F4C7" w14:textId="77777777" w:rsidR="009C42AA" w:rsidRPr="006365E8" w:rsidRDefault="009C42AA">
      <w:pPr>
        <w:rPr>
          <w:rFonts w:ascii="Roboto" w:hAnsi="Roboto"/>
        </w:rPr>
      </w:pPr>
    </w:p>
    <w:sectPr w:rsidR="009C42AA" w:rsidRPr="00636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9E"/>
    <w:rsid w:val="000706BE"/>
    <w:rsid w:val="000F0E9E"/>
    <w:rsid w:val="0028522C"/>
    <w:rsid w:val="00603280"/>
    <w:rsid w:val="006365E8"/>
    <w:rsid w:val="00753DEC"/>
    <w:rsid w:val="00831842"/>
    <w:rsid w:val="00862AB1"/>
    <w:rsid w:val="009C42AA"/>
    <w:rsid w:val="00AA1A66"/>
    <w:rsid w:val="00E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8CFF"/>
  <w15:chartTrackingRefBased/>
  <w15:docId w15:val="{B8135888-C908-4FD0-AE8A-43B04A29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F0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0E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0E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0E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0E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0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0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0E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0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0E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0E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0E9E"/>
    <w:rPr>
      <w:b/>
      <w:bCs/>
      <w:smallCaps/>
      <w:color w:val="0F4761" w:themeColor="accent1" w:themeShade="BF"/>
      <w:spacing w:val="5"/>
    </w:rPr>
  </w:style>
  <w:style w:type="paragraph" w:customStyle="1" w:styleId="l2">
    <w:name w:val="l2"/>
    <w:basedOn w:val="Normln"/>
    <w:rsid w:val="0063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3">
    <w:name w:val="l3"/>
    <w:basedOn w:val="Normln"/>
    <w:rsid w:val="0063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365E8"/>
    <w:rPr>
      <w:i/>
      <w:iCs/>
    </w:rPr>
  </w:style>
  <w:style w:type="paragraph" w:customStyle="1" w:styleId="l4">
    <w:name w:val="l4"/>
    <w:basedOn w:val="Normln"/>
    <w:rsid w:val="0063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Pořádková</dc:creator>
  <cp:keywords/>
  <dc:description/>
  <cp:lastModifiedBy>Dita Pořádková</cp:lastModifiedBy>
  <cp:revision>4</cp:revision>
  <dcterms:created xsi:type="dcterms:W3CDTF">2024-06-21T16:52:00Z</dcterms:created>
  <dcterms:modified xsi:type="dcterms:W3CDTF">2024-06-21T16:58:00Z</dcterms:modified>
</cp:coreProperties>
</file>